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23" w:rsidRPr="0093638C" w:rsidRDefault="00F8570D" w:rsidP="00F8570D">
      <w:pPr>
        <w:jc w:val="center"/>
        <w:rPr>
          <w:rFonts w:ascii="Times New Roman" w:hAnsi="Times New Roman" w:cs="Times New Roman"/>
          <w:b/>
          <w:sz w:val="28"/>
          <w:szCs w:val="28"/>
        </w:rPr>
      </w:pPr>
      <w:r w:rsidRPr="0093638C">
        <w:rPr>
          <w:rFonts w:ascii="Times New Roman" w:hAnsi="Times New Roman" w:cs="Times New Roman"/>
          <w:b/>
          <w:sz w:val="28"/>
          <w:szCs w:val="28"/>
        </w:rPr>
        <w:t>Анкер тар</w:t>
      </w:r>
      <w:r w:rsidR="0093638C">
        <w:rPr>
          <w:rFonts w:ascii="Times New Roman" w:hAnsi="Times New Roman" w:cs="Times New Roman"/>
          <w:b/>
          <w:sz w:val="28"/>
          <w:szCs w:val="28"/>
        </w:rPr>
        <w:t>е</w:t>
      </w:r>
      <w:r w:rsidRPr="0093638C">
        <w:rPr>
          <w:rFonts w:ascii="Times New Roman" w:hAnsi="Times New Roman" w:cs="Times New Roman"/>
          <w:b/>
          <w:sz w:val="28"/>
          <w:szCs w:val="28"/>
        </w:rPr>
        <w:t xml:space="preserve">льчатый ДС-1 «Бийск» </w:t>
      </w:r>
      <w:proofErr w:type="spellStart"/>
      <w:r w:rsidR="00EB1072">
        <w:rPr>
          <w:rFonts w:ascii="Times New Roman" w:hAnsi="Times New Roman" w:cs="Times New Roman"/>
          <w:b/>
          <w:sz w:val="28"/>
          <w:szCs w:val="28"/>
        </w:rPr>
        <w:t>п</w:t>
      </w:r>
      <w:r w:rsidRPr="0093638C">
        <w:rPr>
          <w:rFonts w:ascii="Times New Roman" w:hAnsi="Times New Roman" w:cs="Times New Roman"/>
          <w:b/>
          <w:sz w:val="28"/>
          <w:szCs w:val="28"/>
        </w:rPr>
        <w:t>ремиум</w:t>
      </w:r>
      <w:proofErr w:type="spellEnd"/>
    </w:p>
    <w:p w:rsidR="0093638C" w:rsidRDefault="0093638C" w:rsidP="0093638C">
      <w:pPr>
        <w:rPr>
          <w:rFonts w:ascii="Times New Roman" w:hAnsi="Times New Roman" w:cs="Times New Roman"/>
          <w:sz w:val="24"/>
          <w:szCs w:val="24"/>
        </w:rPr>
      </w:pPr>
      <w:r w:rsidRPr="0093638C">
        <w:rPr>
          <w:rFonts w:ascii="Times New Roman" w:hAnsi="Times New Roman" w:cs="Times New Roman"/>
          <w:b/>
          <w:sz w:val="24"/>
          <w:szCs w:val="24"/>
        </w:rPr>
        <w:t>Область применения</w:t>
      </w:r>
      <w:r>
        <w:rPr>
          <w:rFonts w:ascii="Times New Roman" w:hAnsi="Times New Roman" w:cs="Times New Roman"/>
          <w:b/>
          <w:sz w:val="24"/>
          <w:szCs w:val="24"/>
        </w:rPr>
        <w:t xml:space="preserve">: </w:t>
      </w:r>
      <w:r w:rsidRPr="0093638C">
        <w:rPr>
          <w:rFonts w:ascii="Times New Roman" w:hAnsi="Times New Roman" w:cs="Times New Roman"/>
          <w:sz w:val="24"/>
          <w:szCs w:val="24"/>
        </w:rPr>
        <w:t xml:space="preserve">Анкер тарельчатый </w:t>
      </w:r>
      <w:proofErr w:type="spellStart"/>
      <w:r w:rsidRPr="0093638C">
        <w:rPr>
          <w:rFonts w:ascii="Times New Roman" w:hAnsi="Times New Roman" w:cs="Times New Roman"/>
          <w:sz w:val="24"/>
          <w:szCs w:val="24"/>
        </w:rPr>
        <w:t>премиум-класса</w:t>
      </w:r>
      <w:proofErr w:type="spellEnd"/>
      <w:r w:rsidRPr="0093638C">
        <w:rPr>
          <w:rFonts w:ascii="Times New Roman" w:hAnsi="Times New Roman" w:cs="Times New Roman"/>
          <w:sz w:val="24"/>
          <w:szCs w:val="24"/>
        </w:rPr>
        <w:t xml:space="preserve">. </w:t>
      </w:r>
      <w:proofErr w:type="gramStart"/>
      <w:r w:rsidRPr="0093638C">
        <w:rPr>
          <w:rFonts w:ascii="Times New Roman" w:hAnsi="Times New Roman" w:cs="Times New Roman"/>
          <w:sz w:val="24"/>
          <w:szCs w:val="24"/>
        </w:rPr>
        <w:t>Предназначен</w:t>
      </w:r>
      <w:proofErr w:type="gramEnd"/>
      <w:r w:rsidRPr="0093638C">
        <w:rPr>
          <w:rFonts w:ascii="Times New Roman" w:hAnsi="Times New Roman" w:cs="Times New Roman"/>
          <w:sz w:val="24"/>
          <w:szCs w:val="24"/>
        </w:rPr>
        <w:t xml:space="preserve"> для использования  в составе систем СФТК и НФС, для  крепления теплоизолирующих материалов к стенам зданий из бетона, кирпича и других материалов. Для крепления теплоизоляции </w:t>
      </w:r>
      <w:r>
        <w:rPr>
          <w:rFonts w:ascii="Times New Roman" w:hAnsi="Times New Roman" w:cs="Times New Roman"/>
          <w:sz w:val="24"/>
          <w:szCs w:val="24"/>
        </w:rPr>
        <w:t>т</w:t>
      </w:r>
      <w:r w:rsidRPr="0093638C">
        <w:rPr>
          <w:rFonts w:ascii="Times New Roman" w:hAnsi="Times New Roman" w:cs="Times New Roman"/>
          <w:sz w:val="24"/>
          <w:szCs w:val="24"/>
        </w:rPr>
        <w:t>олщиной от 50 до 150 мм.</w:t>
      </w:r>
    </w:p>
    <w:p w:rsidR="0093638C" w:rsidRDefault="0093638C" w:rsidP="0093638C">
      <w:pPr>
        <w:rPr>
          <w:rFonts w:ascii="Times New Roman" w:hAnsi="Times New Roman" w:cs="Times New Roman"/>
          <w:sz w:val="24"/>
          <w:szCs w:val="24"/>
        </w:rPr>
      </w:pPr>
      <w:r w:rsidRPr="0093638C">
        <w:rPr>
          <w:rFonts w:ascii="Times New Roman" w:hAnsi="Times New Roman" w:cs="Times New Roman"/>
          <w:b/>
          <w:sz w:val="24"/>
          <w:szCs w:val="24"/>
        </w:rPr>
        <w:t>Стеклопластиковый распорный элемент по прочности превосходит стальной,</w:t>
      </w:r>
      <w:r w:rsidRPr="0093638C">
        <w:rPr>
          <w:rFonts w:ascii="Times New Roman" w:hAnsi="Times New Roman" w:cs="Times New Roman"/>
          <w:sz w:val="24"/>
          <w:szCs w:val="24"/>
        </w:rPr>
        <w:t xml:space="preserve"> при этом обладает в 100 раз меньшей теплопроводностью и высокой коррозийной стойкостью.</w:t>
      </w:r>
    </w:p>
    <w:p w:rsidR="0093638C" w:rsidRDefault="0093638C" w:rsidP="0093638C">
      <w:pPr>
        <w:rPr>
          <w:rFonts w:ascii="Times New Roman" w:hAnsi="Times New Roman" w:cs="Times New Roman"/>
          <w:sz w:val="24"/>
          <w:szCs w:val="24"/>
        </w:rPr>
      </w:pPr>
      <w:r w:rsidRPr="0093638C">
        <w:rPr>
          <w:rFonts w:ascii="Times New Roman" w:hAnsi="Times New Roman" w:cs="Times New Roman"/>
          <w:b/>
          <w:sz w:val="24"/>
          <w:szCs w:val="24"/>
        </w:rPr>
        <w:t xml:space="preserve">Зона </w:t>
      </w:r>
      <w:proofErr w:type="spellStart"/>
      <w:r w:rsidRPr="0093638C">
        <w:rPr>
          <w:rFonts w:ascii="Times New Roman" w:hAnsi="Times New Roman" w:cs="Times New Roman"/>
          <w:b/>
          <w:sz w:val="24"/>
          <w:szCs w:val="24"/>
        </w:rPr>
        <w:t>рондели</w:t>
      </w:r>
      <w:proofErr w:type="spellEnd"/>
      <w:r w:rsidRPr="0093638C">
        <w:t xml:space="preserve"> </w:t>
      </w:r>
      <w:r w:rsidRPr="0093638C">
        <w:rPr>
          <w:rFonts w:ascii="Times New Roman" w:hAnsi="Times New Roman" w:cs="Times New Roman"/>
          <w:sz w:val="24"/>
          <w:szCs w:val="24"/>
        </w:rPr>
        <w:t>обеспечивает прижатие утеплителя, имеет специальную поверхность для создания необходимого сцепления с</w:t>
      </w:r>
      <w:r>
        <w:rPr>
          <w:rFonts w:ascii="Times New Roman" w:hAnsi="Times New Roman" w:cs="Times New Roman"/>
          <w:sz w:val="24"/>
          <w:szCs w:val="24"/>
        </w:rPr>
        <w:t>о</w:t>
      </w:r>
      <w:r w:rsidRPr="0093638C">
        <w:rPr>
          <w:rFonts w:ascii="Times New Roman" w:hAnsi="Times New Roman" w:cs="Times New Roman"/>
          <w:sz w:val="24"/>
          <w:szCs w:val="24"/>
        </w:rPr>
        <w:t xml:space="preserve"> штукатурным слоем.</w:t>
      </w:r>
    </w:p>
    <w:p w:rsidR="0093638C" w:rsidRDefault="0093638C" w:rsidP="0093638C">
      <w:pPr>
        <w:rPr>
          <w:rFonts w:ascii="Times New Roman" w:hAnsi="Times New Roman" w:cs="Times New Roman"/>
          <w:sz w:val="24"/>
          <w:szCs w:val="24"/>
        </w:rPr>
      </w:pPr>
      <w:r>
        <w:rPr>
          <w:rFonts w:ascii="Times New Roman" w:hAnsi="Times New Roman" w:cs="Times New Roman"/>
          <w:b/>
          <w:sz w:val="24"/>
          <w:szCs w:val="24"/>
        </w:rPr>
        <w:t xml:space="preserve">Анкерный элемент, объединенный с </w:t>
      </w:r>
      <w:proofErr w:type="gramStart"/>
      <w:r>
        <w:rPr>
          <w:rFonts w:ascii="Times New Roman" w:hAnsi="Times New Roman" w:cs="Times New Roman"/>
          <w:b/>
          <w:sz w:val="24"/>
          <w:szCs w:val="24"/>
        </w:rPr>
        <w:t>тарельчатым</w:t>
      </w:r>
      <w:proofErr w:type="gramEnd"/>
      <w:r>
        <w:rPr>
          <w:rFonts w:ascii="Times New Roman" w:hAnsi="Times New Roman" w:cs="Times New Roman"/>
          <w:b/>
          <w:sz w:val="24"/>
          <w:szCs w:val="24"/>
        </w:rPr>
        <w:t xml:space="preserve"> (АТ) </w:t>
      </w:r>
      <w:r w:rsidRPr="0093638C">
        <w:rPr>
          <w:rFonts w:ascii="Times New Roman" w:hAnsi="Times New Roman" w:cs="Times New Roman"/>
          <w:sz w:val="24"/>
          <w:szCs w:val="24"/>
        </w:rPr>
        <w:t>изготовлен из полиамида с повышенной ударной вязкостью.</w:t>
      </w:r>
    </w:p>
    <w:p w:rsidR="0093638C" w:rsidRDefault="00922750" w:rsidP="0093638C">
      <w:pPr>
        <w:rPr>
          <w:rFonts w:ascii="Times New Roman" w:hAnsi="Times New Roman" w:cs="Times New Roman"/>
          <w:sz w:val="24"/>
          <w:szCs w:val="24"/>
        </w:rPr>
      </w:pPr>
      <w:r w:rsidRPr="00922750">
        <w:rPr>
          <w:rFonts w:ascii="Times New Roman" w:hAnsi="Times New Roman" w:cs="Times New Roman"/>
          <w:b/>
          <w:sz w:val="24"/>
          <w:szCs w:val="24"/>
        </w:rPr>
        <w:t xml:space="preserve">Анкерная зона 60/100 </w:t>
      </w:r>
      <w:r w:rsidR="002C6CDE">
        <w:rPr>
          <w:rFonts w:ascii="Times New Roman" w:hAnsi="Times New Roman" w:cs="Times New Roman"/>
          <w:b/>
          <w:sz w:val="24"/>
          <w:szCs w:val="24"/>
        </w:rPr>
        <w:t>мм</w:t>
      </w:r>
      <w:r w:rsidRPr="00922750">
        <w:rPr>
          <w:rFonts w:ascii="Times New Roman" w:hAnsi="Times New Roman" w:cs="Times New Roman"/>
          <w:sz w:val="24"/>
          <w:szCs w:val="24"/>
        </w:rPr>
        <w:t xml:space="preserve"> изготовлена из полиамида, обеспечивает необходимое усилие закрепления дюбеля в течение всего времени эксплуатации системы утепления.</w:t>
      </w:r>
    </w:p>
    <w:p w:rsidR="002C6CDE" w:rsidRPr="002C6CDE" w:rsidRDefault="002C6CDE" w:rsidP="0093638C">
      <w:pPr>
        <w:rPr>
          <w:rFonts w:ascii="Times New Roman" w:hAnsi="Times New Roman" w:cs="Times New Roman"/>
          <w:sz w:val="24"/>
          <w:szCs w:val="24"/>
        </w:rPr>
      </w:pPr>
      <w:r w:rsidRPr="002C6CDE">
        <w:rPr>
          <w:rFonts w:ascii="Times New Roman" w:hAnsi="Times New Roman" w:cs="Times New Roman"/>
          <w:b/>
          <w:sz w:val="24"/>
          <w:szCs w:val="24"/>
        </w:rPr>
        <w:t>Нормы при установке:</w:t>
      </w:r>
      <w:r w:rsidRPr="002C6CDE">
        <w:t xml:space="preserve"> </w:t>
      </w:r>
      <w:r w:rsidRPr="002C6CDE">
        <w:rPr>
          <w:rFonts w:ascii="Times New Roman" w:hAnsi="Times New Roman" w:cs="Times New Roman"/>
          <w:sz w:val="24"/>
          <w:szCs w:val="24"/>
        </w:rPr>
        <w:t>Обычное количество анкеров, необходимых для крепления составляет 5 шт. на плиту утеплителя. Точное количество требуемых анкеров определяется расчетом согласно СП 50.13330.2012</w:t>
      </w:r>
    </w:p>
    <w:p w:rsidR="00BD366E" w:rsidRPr="00BD366E" w:rsidRDefault="00BD366E" w:rsidP="00BD366E">
      <w:pPr>
        <w:jc w:val="center"/>
        <w:rPr>
          <w:rFonts w:ascii="Times New Roman" w:hAnsi="Times New Roman" w:cs="Times New Roman"/>
          <w:b/>
          <w:sz w:val="24"/>
          <w:szCs w:val="24"/>
        </w:rPr>
      </w:pPr>
      <w:r w:rsidRPr="00BD366E">
        <w:rPr>
          <w:rFonts w:ascii="Times New Roman" w:hAnsi="Times New Roman" w:cs="Times New Roman"/>
          <w:b/>
          <w:sz w:val="24"/>
          <w:szCs w:val="24"/>
        </w:rPr>
        <w:t>Технические характеристики:</w:t>
      </w:r>
    </w:p>
    <w:p w:rsidR="00BD366E" w:rsidRDefault="00BD366E" w:rsidP="00BD366E">
      <w:pPr>
        <w:rPr>
          <w:rFonts w:ascii="Times New Roman" w:hAnsi="Times New Roman" w:cs="Times New Roman"/>
          <w:sz w:val="24"/>
          <w:szCs w:val="24"/>
        </w:rPr>
      </w:pPr>
      <w:r w:rsidRPr="00BD366E">
        <w:rPr>
          <w:rFonts w:ascii="Times New Roman" w:hAnsi="Times New Roman" w:cs="Times New Roman"/>
          <w:b/>
          <w:sz w:val="24"/>
          <w:szCs w:val="24"/>
        </w:rPr>
        <w:t xml:space="preserve">Диаметр анкерной зоны, </w:t>
      </w:r>
      <w:proofErr w:type="gramStart"/>
      <w:r w:rsidRPr="00BD366E">
        <w:rPr>
          <w:rFonts w:ascii="Times New Roman" w:hAnsi="Times New Roman" w:cs="Times New Roman"/>
          <w:b/>
          <w:sz w:val="24"/>
          <w:szCs w:val="24"/>
        </w:rPr>
        <w:t>мм</w:t>
      </w:r>
      <w:proofErr w:type="gramEnd"/>
      <w:r w:rsidRPr="00BD366E">
        <w:rPr>
          <w:rFonts w:ascii="Times New Roman" w:hAnsi="Times New Roman" w:cs="Times New Roman"/>
          <w:b/>
          <w:sz w:val="24"/>
          <w:szCs w:val="24"/>
        </w:rPr>
        <w:t>:</w:t>
      </w:r>
      <w:r>
        <w:rPr>
          <w:rFonts w:ascii="Times New Roman" w:hAnsi="Times New Roman" w:cs="Times New Roman"/>
          <w:sz w:val="24"/>
          <w:szCs w:val="24"/>
        </w:rPr>
        <w:t xml:space="preserve"> 10</w:t>
      </w:r>
    </w:p>
    <w:p w:rsidR="00BD366E" w:rsidRDefault="00BD366E" w:rsidP="00BD366E">
      <w:pPr>
        <w:rPr>
          <w:rFonts w:ascii="Times New Roman" w:hAnsi="Times New Roman" w:cs="Times New Roman"/>
          <w:sz w:val="24"/>
          <w:szCs w:val="24"/>
        </w:rPr>
      </w:pPr>
      <w:r w:rsidRPr="00BD366E">
        <w:rPr>
          <w:rFonts w:ascii="Times New Roman" w:hAnsi="Times New Roman" w:cs="Times New Roman"/>
          <w:b/>
          <w:sz w:val="24"/>
          <w:szCs w:val="24"/>
        </w:rPr>
        <w:t>Длина анкерной зоны, мм:</w:t>
      </w:r>
      <w:r>
        <w:rPr>
          <w:rFonts w:ascii="Times New Roman" w:hAnsi="Times New Roman" w:cs="Times New Roman"/>
          <w:sz w:val="24"/>
          <w:szCs w:val="24"/>
        </w:rPr>
        <w:t xml:space="preserve"> 60</w:t>
      </w:r>
      <w:r w:rsidR="00AB5470">
        <w:rPr>
          <w:rFonts w:ascii="Times New Roman" w:hAnsi="Times New Roman" w:cs="Times New Roman"/>
          <w:sz w:val="24"/>
          <w:szCs w:val="24"/>
        </w:rPr>
        <w:t>, 100</w:t>
      </w:r>
    </w:p>
    <w:p w:rsidR="00BD366E" w:rsidRDefault="00BD366E" w:rsidP="00BD366E">
      <w:pPr>
        <w:rPr>
          <w:rFonts w:ascii="Times New Roman" w:hAnsi="Times New Roman" w:cs="Times New Roman"/>
          <w:sz w:val="24"/>
          <w:szCs w:val="24"/>
        </w:rPr>
      </w:pPr>
      <w:r w:rsidRPr="00BD366E">
        <w:rPr>
          <w:rFonts w:ascii="Times New Roman" w:hAnsi="Times New Roman" w:cs="Times New Roman"/>
          <w:b/>
          <w:sz w:val="24"/>
          <w:szCs w:val="24"/>
        </w:rPr>
        <w:t xml:space="preserve">Диаметр тарельчатого элемента, </w:t>
      </w:r>
      <w:proofErr w:type="gramStart"/>
      <w:r w:rsidRPr="00BD366E">
        <w:rPr>
          <w:rFonts w:ascii="Times New Roman" w:hAnsi="Times New Roman" w:cs="Times New Roman"/>
          <w:b/>
          <w:sz w:val="24"/>
          <w:szCs w:val="24"/>
        </w:rPr>
        <w:t>мм</w:t>
      </w:r>
      <w:proofErr w:type="gramEnd"/>
      <w:r>
        <w:rPr>
          <w:rFonts w:ascii="Times New Roman" w:hAnsi="Times New Roman" w:cs="Times New Roman"/>
          <w:b/>
          <w:sz w:val="24"/>
          <w:szCs w:val="24"/>
        </w:rPr>
        <w:t>:</w:t>
      </w:r>
      <w:r>
        <w:rPr>
          <w:rFonts w:ascii="Times New Roman" w:hAnsi="Times New Roman" w:cs="Times New Roman"/>
          <w:sz w:val="24"/>
          <w:szCs w:val="24"/>
        </w:rPr>
        <w:t xml:space="preserve"> 60/100</w:t>
      </w:r>
      <w:r w:rsidR="00EB1072">
        <w:rPr>
          <w:rFonts w:ascii="Times New Roman" w:hAnsi="Times New Roman" w:cs="Times New Roman"/>
          <w:sz w:val="24"/>
          <w:szCs w:val="24"/>
        </w:rPr>
        <w:t>*</w:t>
      </w:r>
    </w:p>
    <w:p w:rsidR="00BD366E" w:rsidRDefault="00BD366E" w:rsidP="00BD366E">
      <w:pPr>
        <w:rPr>
          <w:rFonts w:ascii="Times New Roman" w:hAnsi="Times New Roman" w:cs="Times New Roman"/>
          <w:sz w:val="24"/>
          <w:szCs w:val="24"/>
        </w:rPr>
      </w:pPr>
      <w:r>
        <w:rPr>
          <w:rFonts w:ascii="Times New Roman" w:hAnsi="Times New Roman" w:cs="Times New Roman"/>
          <w:b/>
          <w:sz w:val="24"/>
          <w:szCs w:val="24"/>
        </w:rPr>
        <w:t xml:space="preserve">Усилие </w:t>
      </w:r>
      <w:proofErr w:type="spellStart"/>
      <w:r>
        <w:rPr>
          <w:rFonts w:ascii="Times New Roman" w:hAnsi="Times New Roman" w:cs="Times New Roman"/>
          <w:b/>
          <w:sz w:val="24"/>
          <w:szCs w:val="24"/>
        </w:rPr>
        <w:t>вырыва</w:t>
      </w:r>
      <w:proofErr w:type="spellEnd"/>
      <w:r>
        <w:rPr>
          <w:rFonts w:ascii="Times New Roman" w:hAnsi="Times New Roman" w:cs="Times New Roman"/>
          <w:b/>
          <w:sz w:val="24"/>
          <w:szCs w:val="24"/>
        </w:rPr>
        <w:t xml:space="preserve"> из основания, Н: </w:t>
      </w:r>
      <w:r>
        <w:rPr>
          <w:rFonts w:ascii="Times New Roman" w:hAnsi="Times New Roman" w:cs="Times New Roman"/>
          <w:sz w:val="24"/>
          <w:szCs w:val="24"/>
        </w:rPr>
        <w:t>1500-2500</w:t>
      </w:r>
    </w:p>
    <w:p w:rsidR="00BD366E" w:rsidRDefault="00BD366E" w:rsidP="00BD366E">
      <w:pPr>
        <w:rPr>
          <w:rFonts w:ascii="Times New Roman" w:hAnsi="Times New Roman" w:cs="Times New Roman"/>
          <w:sz w:val="24"/>
          <w:szCs w:val="24"/>
        </w:rPr>
      </w:pPr>
      <w:r w:rsidRPr="00BD366E">
        <w:rPr>
          <w:rFonts w:ascii="Times New Roman" w:hAnsi="Times New Roman" w:cs="Times New Roman"/>
          <w:b/>
          <w:sz w:val="24"/>
          <w:szCs w:val="24"/>
        </w:rPr>
        <w:t xml:space="preserve">Коэффициент теплотехнической однородности при 10 </w:t>
      </w:r>
      <w:proofErr w:type="spellStart"/>
      <w:proofErr w:type="gramStart"/>
      <w:r w:rsidRPr="00BD366E">
        <w:rPr>
          <w:rFonts w:ascii="Times New Roman" w:hAnsi="Times New Roman" w:cs="Times New Roman"/>
          <w:b/>
          <w:sz w:val="24"/>
          <w:szCs w:val="24"/>
        </w:rPr>
        <w:t>шт</w:t>
      </w:r>
      <w:proofErr w:type="spellEnd"/>
      <w:proofErr w:type="gramEnd"/>
      <w:r w:rsidRPr="00BD366E">
        <w:rPr>
          <w:rFonts w:ascii="Times New Roman" w:hAnsi="Times New Roman" w:cs="Times New Roman"/>
          <w:b/>
          <w:sz w:val="24"/>
          <w:szCs w:val="24"/>
        </w:rPr>
        <w:t>/м2</w:t>
      </w:r>
      <w:r>
        <w:rPr>
          <w:rFonts w:ascii="Times New Roman" w:hAnsi="Times New Roman" w:cs="Times New Roman"/>
          <w:b/>
          <w:sz w:val="24"/>
          <w:szCs w:val="24"/>
        </w:rPr>
        <w:t xml:space="preserve">: </w:t>
      </w:r>
      <w:r w:rsidRPr="00BD366E">
        <w:rPr>
          <w:rFonts w:ascii="Times New Roman" w:hAnsi="Times New Roman" w:cs="Times New Roman"/>
          <w:sz w:val="24"/>
          <w:szCs w:val="24"/>
        </w:rPr>
        <w:t>0,99</w:t>
      </w:r>
    </w:p>
    <w:p w:rsidR="00BD366E" w:rsidRDefault="00BD366E" w:rsidP="00BD366E">
      <w:pPr>
        <w:rPr>
          <w:rFonts w:ascii="Times New Roman" w:hAnsi="Times New Roman" w:cs="Times New Roman"/>
          <w:sz w:val="24"/>
          <w:szCs w:val="24"/>
        </w:rPr>
      </w:pPr>
      <w:r w:rsidRPr="00BD366E">
        <w:rPr>
          <w:rFonts w:ascii="Times New Roman" w:hAnsi="Times New Roman" w:cs="Times New Roman"/>
          <w:b/>
          <w:sz w:val="24"/>
          <w:szCs w:val="24"/>
        </w:rPr>
        <w:t>Диапазон температур наружного воздуха, ºC</w:t>
      </w:r>
      <w:r>
        <w:rPr>
          <w:rFonts w:ascii="Times New Roman" w:hAnsi="Times New Roman" w:cs="Times New Roman"/>
          <w:b/>
          <w:sz w:val="24"/>
          <w:szCs w:val="24"/>
        </w:rPr>
        <w:t xml:space="preserve">: </w:t>
      </w:r>
      <w:r w:rsidRPr="00BD366E">
        <w:rPr>
          <w:rFonts w:ascii="Times New Roman" w:hAnsi="Times New Roman" w:cs="Times New Roman"/>
          <w:sz w:val="24"/>
          <w:szCs w:val="24"/>
        </w:rPr>
        <w:t>-70º…+75</w:t>
      </w:r>
    </w:p>
    <w:p w:rsidR="00BD366E" w:rsidRDefault="00BD366E" w:rsidP="00BD366E">
      <w:pPr>
        <w:rPr>
          <w:rFonts w:ascii="Times New Roman" w:hAnsi="Times New Roman" w:cs="Times New Roman"/>
          <w:sz w:val="24"/>
          <w:szCs w:val="24"/>
        </w:rPr>
      </w:pPr>
      <w:r w:rsidRPr="00BD366E">
        <w:rPr>
          <w:rFonts w:ascii="Times New Roman" w:hAnsi="Times New Roman" w:cs="Times New Roman"/>
          <w:b/>
          <w:sz w:val="24"/>
          <w:szCs w:val="24"/>
        </w:rPr>
        <w:t xml:space="preserve">Срок эксплуатации, (не менее) лет: </w:t>
      </w:r>
      <w:r w:rsidRPr="00BD366E">
        <w:rPr>
          <w:rFonts w:ascii="Times New Roman" w:hAnsi="Times New Roman" w:cs="Times New Roman"/>
          <w:sz w:val="24"/>
          <w:szCs w:val="24"/>
        </w:rPr>
        <w:t>50</w:t>
      </w:r>
    </w:p>
    <w:p w:rsidR="00EB1072" w:rsidRDefault="00EB1072" w:rsidP="00BD366E">
      <w:pPr>
        <w:rPr>
          <w:rFonts w:ascii="Times New Roman" w:hAnsi="Times New Roman" w:cs="Times New Roman"/>
          <w:sz w:val="24"/>
          <w:szCs w:val="24"/>
          <w:lang w:val="en-US"/>
        </w:rPr>
      </w:pPr>
      <w:r>
        <w:rPr>
          <w:rFonts w:ascii="Times New Roman" w:hAnsi="Times New Roman" w:cs="Times New Roman"/>
          <w:sz w:val="24"/>
          <w:szCs w:val="24"/>
        </w:rPr>
        <w:t xml:space="preserve">* </w:t>
      </w:r>
      <w:r w:rsidRPr="00EB1072">
        <w:rPr>
          <w:rFonts w:ascii="Times New Roman" w:hAnsi="Times New Roman" w:cs="Times New Roman"/>
          <w:sz w:val="24"/>
          <w:szCs w:val="24"/>
        </w:rPr>
        <w:t>для утеплителей с низкой жесткостью диаметр тарельчатого элемента можно увеличить до 100, используя шайбу Ш-100</w:t>
      </w:r>
    </w:p>
    <w:p w:rsidR="00EB1072" w:rsidRPr="00EB1072" w:rsidRDefault="00EB1072" w:rsidP="00EB1072">
      <w:pPr>
        <w:rPr>
          <w:rFonts w:ascii="Times New Roman" w:hAnsi="Times New Roman" w:cs="Times New Roman"/>
          <w:sz w:val="24"/>
          <w:szCs w:val="24"/>
        </w:rPr>
      </w:pPr>
      <w:r w:rsidRPr="00EB1072">
        <w:rPr>
          <w:rFonts w:ascii="Times New Roman" w:hAnsi="Times New Roman" w:cs="Times New Roman"/>
          <w:sz w:val="24"/>
          <w:szCs w:val="24"/>
        </w:rPr>
        <w:t>Применение анкеров «Бийск» обеспечивает повышение коэффициента теплотехнической однородности фасадной системы и снижение толщины слоя утеплителя, необходимого для выполнения нормативных требований по тепловой защите. (Научно-технический отчет НИИСФ г. Москва, заключение института теплофизики СО РАН, г. Новосибирска).</w:t>
      </w:r>
    </w:p>
    <w:p w:rsidR="00EB1072" w:rsidRDefault="00EB1072" w:rsidP="00EB1072">
      <w:pPr>
        <w:ind w:firstLine="708"/>
        <w:rPr>
          <w:rFonts w:ascii="Times New Roman" w:hAnsi="Times New Roman" w:cs="Times New Roman"/>
          <w:sz w:val="24"/>
          <w:szCs w:val="24"/>
        </w:rPr>
      </w:pPr>
      <w:r w:rsidRPr="00EB1072">
        <w:rPr>
          <w:rFonts w:ascii="Times New Roman" w:hAnsi="Times New Roman" w:cs="Times New Roman"/>
          <w:sz w:val="24"/>
          <w:szCs w:val="24"/>
        </w:rPr>
        <w:t xml:space="preserve">В 2020 году Новосибирским институтом теплофизики СО РАН были проведены теплотехнические расчеты по оценке влияния тарельчатых анкеров на </w:t>
      </w:r>
      <w:proofErr w:type="spellStart"/>
      <w:r w:rsidRPr="00EB1072">
        <w:rPr>
          <w:rFonts w:ascii="Times New Roman" w:hAnsi="Times New Roman" w:cs="Times New Roman"/>
          <w:sz w:val="24"/>
          <w:szCs w:val="24"/>
        </w:rPr>
        <w:t>теплоэффективность</w:t>
      </w:r>
      <w:proofErr w:type="spellEnd"/>
      <w:r w:rsidRPr="00EB1072">
        <w:rPr>
          <w:rFonts w:ascii="Times New Roman" w:hAnsi="Times New Roman" w:cs="Times New Roman"/>
          <w:sz w:val="24"/>
          <w:szCs w:val="24"/>
        </w:rPr>
        <w:t xml:space="preserve"> фасадных систем. Расчеты производились в строгом соответствии с действующими на 2020 год нормами строительной теплотехники и показали, что применение анкеров с металлическим распорным элементом вносит существенные </w:t>
      </w:r>
      <w:r w:rsidRPr="00EB1072">
        <w:rPr>
          <w:rFonts w:ascii="Times New Roman" w:hAnsi="Times New Roman" w:cs="Times New Roman"/>
          <w:sz w:val="24"/>
          <w:szCs w:val="24"/>
        </w:rPr>
        <w:lastRenderedPageBreak/>
        <w:t>изменения в тепловое поле системы утепления и значительно сокращает ее эффективность.</w:t>
      </w:r>
    </w:p>
    <w:p w:rsidR="00EB1072" w:rsidRDefault="00EB1072" w:rsidP="00EB1072">
      <w:pPr>
        <w:ind w:firstLine="708"/>
        <w:rPr>
          <w:rFonts w:ascii="Times New Roman" w:hAnsi="Times New Roman" w:cs="Times New Roman"/>
          <w:sz w:val="24"/>
          <w:szCs w:val="24"/>
          <w:lang w:val="en-US"/>
        </w:rPr>
      </w:pPr>
      <w:r w:rsidRPr="00EB1072">
        <w:rPr>
          <w:rFonts w:ascii="Times New Roman" w:hAnsi="Times New Roman" w:cs="Times New Roman"/>
          <w:sz w:val="24"/>
          <w:szCs w:val="24"/>
        </w:rPr>
        <w:t>В общем случае, применение тарельчатых анкеров с распорными элементами из стеклопластика позволяет применить теплоизоляцию минимум на 10 мм тоньше, чем при применении любого из вариантов со стальным распорным элементом. Стоимость кв. м. 10 мм теплоизоляции приблизительно равна стоимости крепежа при стандартном расходе (5 шт. на плиту). Соответственно, сокращение толщины теплоизоляции полностью окупает расходы на крепеж при эквивалентных теплотехнических характеристиках системы утепления. Таким образом, применение тарельчатых анкеров «Бийск» позволяет полностью компенсировать расходы на крепеж.</w:t>
      </w:r>
    </w:p>
    <w:p w:rsidR="00EB1072" w:rsidRPr="00EB1072" w:rsidRDefault="00EB1072" w:rsidP="00EB1072">
      <w:pPr>
        <w:ind w:firstLine="708"/>
        <w:rPr>
          <w:rFonts w:ascii="Times New Roman" w:hAnsi="Times New Roman" w:cs="Times New Roman"/>
          <w:b/>
          <w:sz w:val="24"/>
          <w:szCs w:val="24"/>
        </w:rPr>
      </w:pPr>
      <w:r w:rsidRPr="00EB1072">
        <w:rPr>
          <w:rFonts w:ascii="Times New Roman" w:hAnsi="Times New Roman" w:cs="Times New Roman"/>
          <w:b/>
          <w:sz w:val="24"/>
          <w:szCs w:val="24"/>
        </w:rPr>
        <w:t xml:space="preserve">ГОСТ </w:t>
      </w:r>
      <w:proofErr w:type="gramStart"/>
      <w:r w:rsidRPr="00EB1072">
        <w:rPr>
          <w:rFonts w:ascii="Times New Roman" w:hAnsi="Times New Roman" w:cs="Times New Roman"/>
          <w:b/>
          <w:sz w:val="24"/>
          <w:szCs w:val="24"/>
        </w:rPr>
        <w:t>Р</w:t>
      </w:r>
      <w:proofErr w:type="gramEnd"/>
      <w:r w:rsidRPr="00EB1072">
        <w:rPr>
          <w:rFonts w:ascii="Times New Roman" w:hAnsi="Times New Roman" w:cs="Times New Roman"/>
          <w:b/>
          <w:sz w:val="24"/>
          <w:szCs w:val="24"/>
        </w:rPr>
        <w:t xml:space="preserve"> 58359-2019 РОСС </w:t>
      </w:r>
      <w:r w:rsidRPr="00EB1072">
        <w:rPr>
          <w:rFonts w:ascii="Times New Roman" w:hAnsi="Times New Roman" w:cs="Times New Roman"/>
          <w:b/>
          <w:sz w:val="24"/>
          <w:szCs w:val="24"/>
          <w:lang w:val="en-US"/>
        </w:rPr>
        <w:t>RU</w:t>
      </w:r>
      <w:r w:rsidRPr="00EB1072">
        <w:rPr>
          <w:rFonts w:ascii="Times New Roman" w:hAnsi="Times New Roman" w:cs="Times New Roman"/>
          <w:b/>
          <w:sz w:val="24"/>
          <w:szCs w:val="24"/>
        </w:rPr>
        <w:t>.32001.04ИБФ1.ОСП09.05348</w:t>
      </w:r>
    </w:p>
    <w:p w:rsidR="00EB1072" w:rsidRPr="00EB1072" w:rsidRDefault="00EB1072" w:rsidP="00EB1072">
      <w:pPr>
        <w:ind w:firstLine="708"/>
        <w:rPr>
          <w:rFonts w:ascii="Times New Roman" w:hAnsi="Times New Roman" w:cs="Times New Roman"/>
          <w:b/>
          <w:sz w:val="24"/>
          <w:szCs w:val="24"/>
          <w:lang w:val="en-US"/>
        </w:rPr>
      </w:pPr>
      <w:r w:rsidRPr="00EB1072">
        <w:rPr>
          <w:rFonts w:ascii="Times New Roman" w:hAnsi="Times New Roman" w:cs="Times New Roman"/>
          <w:b/>
          <w:sz w:val="24"/>
          <w:szCs w:val="24"/>
          <w:lang w:val="en-US"/>
        </w:rPr>
        <w:t>СТО 20994511-001-2009</w:t>
      </w:r>
    </w:p>
    <w:p w:rsidR="00EB1072" w:rsidRPr="00EB1072" w:rsidRDefault="00EB1072" w:rsidP="00EB1072">
      <w:pPr>
        <w:ind w:firstLine="708"/>
        <w:rPr>
          <w:rFonts w:ascii="Times New Roman" w:hAnsi="Times New Roman" w:cs="Times New Roman"/>
          <w:b/>
          <w:sz w:val="24"/>
          <w:szCs w:val="24"/>
          <w:lang w:val="en-US"/>
        </w:rPr>
      </w:pPr>
      <w:r w:rsidRPr="00EB1072">
        <w:rPr>
          <w:rFonts w:ascii="Times New Roman" w:hAnsi="Times New Roman" w:cs="Times New Roman"/>
          <w:b/>
          <w:sz w:val="24"/>
          <w:szCs w:val="24"/>
          <w:lang w:val="en-US"/>
        </w:rPr>
        <w:t>ТУ 2223-038-20994511, ТС 6252-21</w:t>
      </w:r>
    </w:p>
    <w:p w:rsidR="00EB1072" w:rsidRPr="00EB1072" w:rsidRDefault="00EB1072" w:rsidP="00EB1072">
      <w:pPr>
        <w:ind w:firstLine="708"/>
        <w:rPr>
          <w:rFonts w:ascii="Times New Roman" w:hAnsi="Times New Roman" w:cs="Times New Roman"/>
          <w:sz w:val="24"/>
          <w:szCs w:val="24"/>
          <w:lang w:val="en-US"/>
        </w:rPr>
      </w:pPr>
    </w:p>
    <w:p w:rsidR="00BD366E" w:rsidRPr="00BD366E" w:rsidRDefault="00BD366E" w:rsidP="00BD366E">
      <w:pPr>
        <w:rPr>
          <w:rFonts w:ascii="Times New Roman" w:hAnsi="Times New Roman" w:cs="Times New Roman"/>
          <w:sz w:val="24"/>
          <w:szCs w:val="24"/>
        </w:rPr>
      </w:pPr>
    </w:p>
    <w:p w:rsidR="00BD366E" w:rsidRPr="00BD366E" w:rsidRDefault="00BD366E" w:rsidP="00BD366E">
      <w:pPr>
        <w:rPr>
          <w:rFonts w:ascii="Times New Roman" w:hAnsi="Times New Roman" w:cs="Times New Roman"/>
          <w:sz w:val="24"/>
          <w:szCs w:val="24"/>
        </w:rPr>
      </w:pPr>
    </w:p>
    <w:p w:rsidR="00BD366E" w:rsidRPr="00922750" w:rsidRDefault="00BD366E" w:rsidP="00BD366E">
      <w:pPr>
        <w:rPr>
          <w:rFonts w:ascii="Times New Roman" w:hAnsi="Times New Roman" w:cs="Times New Roman"/>
          <w:sz w:val="24"/>
          <w:szCs w:val="24"/>
        </w:rPr>
      </w:pPr>
    </w:p>
    <w:p w:rsidR="0093638C" w:rsidRPr="0093638C" w:rsidRDefault="0093638C" w:rsidP="00F8570D">
      <w:pPr>
        <w:jc w:val="center"/>
        <w:rPr>
          <w:rFonts w:ascii="Times New Roman" w:hAnsi="Times New Roman" w:cs="Times New Roman"/>
          <w:sz w:val="28"/>
          <w:szCs w:val="28"/>
        </w:rPr>
      </w:pPr>
    </w:p>
    <w:sectPr w:rsidR="0093638C" w:rsidRPr="0093638C" w:rsidSect="001753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570D"/>
    <w:rsid w:val="00175323"/>
    <w:rsid w:val="002C6CDE"/>
    <w:rsid w:val="008D6CCE"/>
    <w:rsid w:val="00922750"/>
    <w:rsid w:val="0093638C"/>
    <w:rsid w:val="00AB5470"/>
    <w:rsid w:val="00BD366E"/>
    <w:rsid w:val="00BD5764"/>
    <w:rsid w:val="00EB1072"/>
    <w:rsid w:val="00F85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3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072"/>
    <w:pPr>
      <w:ind w:left="720"/>
      <w:contextualSpacing/>
    </w:pPr>
  </w:style>
</w:styles>
</file>

<file path=word/webSettings.xml><?xml version="1.0" encoding="utf-8"?>
<w:webSettings xmlns:r="http://schemas.openxmlformats.org/officeDocument/2006/relationships" xmlns:w="http://schemas.openxmlformats.org/wordprocessingml/2006/main">
  <w:divs>
    <w:div w:id="176696693">
      <w:bodyDiv w:val="1"/>
      <w:marLeft w:val="0"/>
      <w:marRight w:val="0"/>
      <w:marTop w:val="0"/>
      <w:marBottom w:val="0"/>
      <w:divBdr>
        <w:top w:val="none" w:sz="0" w:space="0" w:color="auto"/>
        <w:left w:val="none" w:sz="0" w:space="0" w:color="auto"/>
        <w:bottom w:val="none" w:sz="0" w:space="0" w:color="auto"/>
        <w:right w:val="none" w:sz="0" w:space="0" w:color="auto"/>
      </w:divBdr>
      <w:divsChild>
        <w:div w:id="1663041780">
          <w:marLeft w:val="0"/>
          <w:marRight w:val="0"/>
          <w:marTop w:val="0"/>
          <w:marBottom w:val="3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ЭновЯК</dc:creator>
  <cp:lastModifiedBy>ЭновЯК</cp:lastModifiedBy>
  <cp:revision>4</cp:revision>
  <dcterms:created xsi:type="dcterms:W3CDTF">2022-04-13T01:30:00Z</dcterms:created>
  <dcterms:modified xsi:type="dcterms:W3CDTF">2022-04-13T06:04:00Z</dcterms:modified>
</cp:coreProperties>
</file>